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Administracja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153BAC">
        <w:rPr>
          <w:rFonts w:ascii="Book Antiqua" w:hAnsi="Book Antiqua" w:cs="Calibri"/>
          <w:b/>
          <w:sz w:val="20"/>
          <w:szCs w:val="20"/>
        </w:rPr>
        <w:t>I</w:t>
      </w:r>
      <w:r w:rsidR="00C84DE7">
        <w:rPr>
          <w:rFonts w:ascii="Book Antiqua" w:hAnsi="Book Antiqua" w:cs="Calibri"/>
          <w:b/>
          <w:sz w:val="20"/>
          <w:szCs w:val="20"/>
        </w:rPr>
        <w:t>I</w:t>
      </w:r>
      <w:r w:rsidRPr="00153BAC">
        <w:rPr>
          <w:rFonts w:ascii="Book Antiqua" w:hAnsi="Book Antiqua" w:cs="Calibri"/>
          <w:b/>
          <w:sz w:val="20"/>
          <w:szCs w:val="20"/>
        </w:rPr>
        <w:t>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7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Pr="008077DD">
        <w:rPr>
          <w:rFonts w:ascii="Book Antiqua" w:hAnsi="Book Antiqua"/>
          <w:b/>
          <w:sz w:val="20"/>
          <w:szCs w:val="20"/>
        </w:rPr>
        <w:t>1</w:t>
      </w:r>
      <w:r w:rsidR="00C84DE7">
        <w:rPr>
          <w:rFonts w:ascii="Book Antiqua" w:hAnsi="Book Antiqua"/>
          <w:b/>
          <w:sz w:val="20"/>
          <w:szCs w:val="20"/>
        </w:rPr>
        <w:t>0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Pr="00153BAC" w:rsidRDefault="006F21E5" w:rsidP="00153BAC">
      <w:pPr>
        <w:pStyle w:val="Default"/>
        <w:spacing w:line="276" w:lineRule="auto"/>
        <w:jc w:val="both"/>
        <w:rPr>
          <w:rFonts w:ascii="Book Antiqua" w:hAnsi="Book Antiqua" w:cs="Calibri"/>
          <w:color w:val="auto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Administracja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Pr="00153BAC">
        <w:rPr>
          <w:rFonts w:ascii="Book Antiqua" w:hAnsi="Book Antiqua" w:cs="Calibri"/>
          <w:b/>
          <w:sz w:val="20"/>
          <w:szCs w:val="20"/>
          <w:shd w:val="clear" w:color="auto" w:fill="FFFFFF"/>
        </w:rPr>
        <w:t>I</w:t>
      </w:r>
      <w:r w:rsidR="00C84DE7">
        <w:rPr>
          <w:rFonts w:ascii="Book Antiqua" w:hAnsi="Book Antiqua" w:cs="Calibri"/>
          <w:b/>
          <w:sz w:val="20"/>
          <w:szCs w:val="20"/>
          <w:shd w:val="clear" w:color="auto" w:fill="FFFFFF"/>
        </w:rPr>
        <w:t>I</w:t>
      </w:r>
      <w:r w:rsidRPr="00153BAC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I roku studiów stacjonarnych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153BAC" w:rsidRPr="00153BAC">
        <w:rPr>
          <w:rFonts w:ascii="Book Antiqua" w:hAnsi="Book Antiqua" w:cs="Calibri"/>
          <w:sz w:val="20"/>
          <w:szCs w:val="20"/>
        </w:rPr>
        <w:t xml:space="preserve"> </w:t>
      </w:r>
      <w:r w:rsidR="00153BAC">
        <w:rPr>
          <w:rFonts w:ascii="Book Antiqua" w:hAnsi="Book Antiqua" w:cs="Calibri"/>
          <w:sz w:val="20"/>
          <w:szCs w:val="20"/>
        </w:rPr>
        <w:t>Kod</w:t>
      </w:r>
      <w:r w:rsidR="00302ED8">
        <w:rPr>
          <w:rFonts w:ascii="Book Antiqua" w:hAnsi="Book Antiqua" w:cs="Calibri"/>
          <w:sz w:val="20"/>
          <w:szCs w:val="20"/>
        </w:rPr>
        <w:t>y</w:t>
      </w:r>
      <w:r w:rsidR="00153BAC">
        <w:rPr>
          <w:rFonts w:ascii="Book Antiqua" w:hAnsi="Book Antiqua" w:cs="Calibri"/>
          <w:sz w:val="20"/>
          <w:szCs w:val="20"/>
        </w:rPr>
        <w:t xml:space="preserve"> CPV </w:t>
      </w:r>
      <w:r w:rsidR="00153BAC" w:rsidRPr="008077DD">
        <w:rPr>
          <w:rFonts w:ascii="Book Antiqua" w:hAnsi="Book Antiqua" w:cs="Calibri"/>
          <w:color w:val="auto"/>
          <w:sz w:val="20"/>
          <w:szCs w:val="20"/>
        </w:rPr>
        <w:t xml:space="preserve">80000000-4 Usługi edukacyjne </w:t>
      </w:r>
      <w:r w:rsidR="00121CFC">
        <w:rPr>
          <w:rFonts w:ascii="Book Antiqua" w:hAnsi="Book Antiqua" w:cs="Calibri"/>
          <w:color w:val="auto"/>
          <w:sz w:val="20"/>
          <w:szCs w:val="20"/>
        </w:rPr>
        <w:br/>
      </w:r>
      <w:r w:rsidR="00153BAC" w:rsidRPr="008077DD">
        <w:rPr>
          <w:rFonts w:ascii="Book Antiqua" w:hAnsi="Book Antiqua" w:cs="Calibri"/>
          <w:color w:val="auto"/>
          <w:sz w:val="20"/>
          <w:szCs w:val="20"/>
        </w:rPr>
        <w:t>i szkoleniowe</w:t>
      </w:r>
      <w:r w:rsidR="00302ED8">
        <w:rPr>
          <w:rFonts w:ascii="Book Antiqua" w:hAnsi="Book Antiqua" w:cs="Calibri"/>
          <w:color w:val="auto"/>
          <w:sz w:val="20"/>
          <w:szCs w:val="20"/>
        </w:rPr>
        <w:t>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C84DE7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</w:t>
            </w:r>
            <w:r w:rsidR="00C84DE7">
              <w:rPr>
                <w:rFonts w:ascii="Book Antiqua" w:hAnsi="Book Antiqua"/>
                <w:b/>
                <w:sz w:val="16"/>
                <w:szCs w:val="16"/>
              </w:rPr>
              <w:t>ŚC</w:t>
            </w:r>
            <w:r w:rsidRPr="00D851F3">
              <w:rPr>
                <w:rFonts w:ascii="Book Antiqua" w:hAnsi="Book Antiqua"/>
                <w:b/>
                <w:sz w:val="16"/>
                <w:szCs w:val="16"/>
              </w:rPr>
              <w:t xml:space="preserve">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9"/>
          <w:footerReference w:type="even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Administracja studia pierwszego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</w:t>
      </w:r>
      <w:r w:rsidR="00C84DE7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roku studiów 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"/>
        <w:tblW w:w="10681" w:type="dxa"/>
        <w:jc w:val="center"/>
        <w:tblLayout w:type="fixed"/>
        <w:tblLook w:val="04A0" w:firstRow="1" w:lastRow="0" w:firstColumn="1" w:lastColumn="0" w:noHBand="0" w:noVBand="1"/>
      </w:tblPr>
      <w:tblGrid>
        <w:gridCol w:w="1208"/>
        <w:gridCol w:w="1922"/>
        <w:gridCol w:w="1447"/>
        <w:gridCol w:w="1786"/>
        <w:gridCol w:w="1467"/>
        <w:gridCol w:w="1467"/>
        <w:gridCol w:w="1384"/>
      </w:tblGrid>
      <w:tr w:rsidR="00330B71" w:rsidTr="00330B71">
        <w:trPr>
          <w:trHeight w:val="650"/>
          <w:jc w:val="center"/>
        </w:trPr>
        <w:tc>
          <w:tcPr>
            <w:tcW w:w="1208" w:type="dxa"/>
            <w:vAlign w:val="center"/>
          </w:tcPr>
          <w:p w:rsidR="00330B71" w:rsidRPr="00F42B98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1922" w:type="dxa"/>
            <w:vAlign w:val="center"/>
          </w:tcPr>
          <w:p w:rsidR="00330B71" w:rsidRPr="00F42B98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447" w:type="dxa"/>
            <w:vAlign w:val="center"/>
          </w:tcPr>
          <w:p w:rsidR="00330B71" w:rsidRPr="00F42B98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86" w:type="dxa"/>
            <w:vAlign w:val="center"/>
          </w:tcPr>
          <w:p w:rsidR="00330B71" w:rsidRPr="00F42B98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330B71" w:rsidRPr="00F42B98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67" w:type="dxa"/>
            <w:vAlign w:val="center"/>
          </w:tcPr>
          <w:p w:rsidR="00330B71" w:rsidRPr="00F42B98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467" w:type="dxa"/>
            <w:vAlign w:val="center"/>
          </w:tcPr>
          <w:p w:rsidR="00330B71" w:rsidRPr="00F42B98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330B71" w:rsidRPr="00F42B98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384" w:type="dxa"/>
            <w:vAlign w:val="center"/>
          </w:tcPr>
          <w:p w:rsidR="00330B71" w:rsidRPr="008B562D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330B71" w:rsidRPr="0047667B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330B71" w:rsidTr="00330B71">
        <w:trPr>
          <w:trHeight w:val="1045"/>
          <w:jc w:val="center"/>
        </w:trPr>
        <w:tc>
          <w:tcPr>
            <w:tcW w:w="1208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1.1</w:t>
            </w:r>
          </w:p>
        </w:tc>
        <w:tc>
          <w:tcPr>
            <w:tcW w:w="1922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9E1165">
              <w:rPr>
                <w:rFonts w:ascii="Book Antiqua" w:hAnsi="Book Antiqua"/>
                <w:sz w:val="16"/>
                <w:szCs w:val="16"/>
              </w:rPr>
              <w:t>Finanse publiczne i prawo finansowe (cz. III) - bankowość i prawo bankowe</w:t>
            </w:r>
          </w:p>
        </w:tc>
        <w:tc>
          <w:tcPr>
            <w:tcW w:w="1447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jc w:val="center"/>
              <w:rPr>
                <w:rFonts w:ascii="Book Antiqua" w:hAnsi="Book Antiqua" w:cstheme="minorHAnsi"/>
                <w:color w:val="FF0000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86" w:type="dxa"/>
            <w:vAlign w:val="center"/>
          </w:tcPr>
          <w:p w:rsidR="00330B71" w:rsidRPr="00651B5E" w:rsidRDefault="00330B71" w:rsidP="00330B7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</w:t>
            </w:r>
            <w:r w:rsidRPr="00651B5E">
              <w:rPr>
                <w:rFonts w:ascii="Book Antiqua" w:hAnsi="Book Antiqua" w:cstheme="minorHAnsi"/>
                <w:sz w:val="16"/>
                <w:szCs w:val="16"/>
              </w:rPr>
              <w:t xml:space="preserve"> x </w:t>
            </w:r>
            <w:r>
              <w:rPr>
                <w:rFonts w:ascii="Book Antiqua" w:hAnsi="Book Antiqua" w:cstheme="minorHAnsi"/>
                <w:sz w:val="16"/>
                <w:szCs w:val="16"/>
              </w:rPr>
              <w:t>1</w:t>
            </w:r>
            <w:r w:rsidRPr="00651B5E">
              <w:rPr>
                <w:rFonts w:ascii="Book Antiqua" w:hAnsi="Book Antiqua" w:cstheme="minorHAnsi"/>
                <w:sz w:val="16"/>
                <w:szCs w:val="16"/>
              </w:rPr>
              <w:t xml:space="preserve"> g</w:t>
            </w:r>
            <w:r>
              <w:rPr>
                <w:rFonts w:ascii="Book Antiqua" w:hAnsi="Book Antiqua" w:cstheme="minorHAnsi"/>
                <w:sz w:val="16"/>
                <w:szCs w:val="16"/>
              </w:rPr>
              <w:t>rupa</w:t>
            </w:r>
          </w:p>
        </w:tc>
        <w:tc>
          <w:tcPr>
            <w:tcW w:w="1467" w:type="dxa"/>
            <w:vAlign w:val="center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67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330B71" w:rsidTr="00330B71">
        <w:trPr>
          <w:trHeight w:val="702"/>
          <w:jc w:val="center"/>
        </w:trPr>
        <w:tc>
          <w:tcPr>
            <w:tcW w:w="1208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651B5E">
              <w:rPr>
                <w:rFonts w:ascii="Book Antiqua" w:hAnsi="Book Antiqua" w:cstheme="minorHAnsi"/>
                <w:b/>
                <w:sz w:val="16"/>
                <w:szCs w:val="16"/>
              </w:rPr>
              <w:t>Część 1.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2.A</w:t>
            </w:r>
          </w:p>
        </w:tc>
        <w:tc>
          <w:tcPr>
            <w:tcW w:w="1922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9E1165">
              <w:rPr>
                <w:rFonts w:ascii="Book Antiqua" w:hAnsi="Book Antiqua"/>
                <w:sz w:val="16"/>
                <w:szCs w:val="16"/>
              </w:rPr>
              <w:t>Transport i spedycja międzynarodowa</w:t>
            </w:r>
          </w:p>
        </w:tc>
        <w:tc>
          <w:tcPr>
            <w:tcW w:w="1447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86" w:type="dxa"/>
            <w:vAlign w:val="center"/>
          </w:tcPr>
          <w:p w:rsidR="00330B71" w:rsidRPr="00651B5E" w:rsidRDefault="00330B71" w:rsidP="00330B7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25 godzin x 1</w:t>
            </w:r>
            <w:r w:rsidRPr="00651B5E">
              <w:rPr>
                <w:rFonts w:ascii="Book Antiqua" w:hAnsi="Book Antiqua" w:cstheme="minorHAnsi"/>
                <w:sz w:val="16"/>
                <w:szCs w:val="16"/>
              </w:rPr>
              <w:t xml:space="preserve"> g</w:t>
            </w:r>
            <w:r>
              <w:rPr>
                <w:rFonts w:ascii="Book Antiqua" w:hAnsi="Book Antiqua" w:cstheme="minorHAnsi"/>
                <w:sz w:val="16"/>
                <w:szCs w:val="16"/>
              </w:rPr>
              <w:t>rupa</w:t>
            </w:r>
          </w:p>
        </w:tc>
        <w:tc>
          <w:tcPr>
            <w:tcW w:w="1467" w:type="dxa"/>
            <w:vAlign w:val="center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467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330B71" w:rsidTr="00330B71">
        <w:trPr>
          <w:trHeight w:val="683"/>
          <w:jc w:val="center"/>
        </w:trPr>
        <w:tc>
          <w:tcPr>
            <w:tcW w:w="1208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hAnsi="Book Antiqua" w:cstheme="minorHAnsi"/>
                <w:b/>
                <w:sz w:val="16"/>
                <w:szCs w:val="16"/>
              </w:rPr>
              <w:t>Część 1.2.B</w:t>
            </w:r>
          </w:p>
        </w:tc>
        <w:tc>
          <w:tcPr>
            <w:tcW w:w="1922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rPr>
                <w:rFonts w:ascii="Book Antiqua" w:eastAsia="Times New Roman" w:hAnsi="Book Antiqua" w:cstheme="minorHAnsi"/>
                <w:sz w:val="16"/>
                <w:szCs w:val="16"/>
              </w:rPr>
            </w:pPr>
            <w:r w:rsidRPr="009E1165">
              <w:rPr>
                <w:rFonts w:ascii="Book Antiqua" w:hAnsi="Book Antiqua"/>
                <w:sz w:val="16"/>
                <w:szCs w:val="16"/>
              </w:rPr>
              <w:t>Transport i spedycja międzynarodowa</w:t>
            </w:r>
          </w:p>
        </w:tc>
        <w:tc>
          <w:tcPr>
            <w:tcW w:w="1447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51B5E"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86" w:type="dxa"/>
            <w:vAlign w:val="center"/>
          </w:tcPr>
          <w:p w:rsidR="00330B71" w:rsidRPr="00651B5E" w:rsidRDefault="00330B71" w:rsidP="00330B7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1</w:t>
            </w:r>
            <w:r w:rsidRPr="00651B5E">
              <w:rPr>
                <w:rFonts w:ascii="Book Antiqua" w:hAnsi="Book Antiqua" w:cstheme="minorHAnsi"/>
                <w:sz w:val="16"/>
                <w:szCs w:val="16"/>
              </w:rPr>
              <w:t xml:space="preserve"> g</w:t>
            </w:r>
            <w:r>
              <w:rPr>
                <w:rFonts w:ascii="Book Antiqua" w:hAnsi="Book Antiqua" w:cstheme="minorHAnsi"/>
                <w:sz w:val="16"/>
                <w:szCs w:val="16"/>
              </w:rPr>
              <w:t>rupa</w:t>
            </w:r>
          </w:p>
        </w:tc>
        <w:tc>
          <w:tcPr>
            <w:tcW w:w="1467" w:type="dxa"/>
            <w:vAlign w:val="center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67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330B71" w:rsidTr="00330B71">
        <w:trPr>
          <w:trHeight w:val="707"/>
          <w:jc w:val="center"/>
        </w:trPr>
        <w:tc>
          <w:tcPr>
            <w:tcW w:w="1208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651B5E">
              <w:rPr>
                <w:rFonts w:ascii="Book Antiqua" w:hAnsi="Book Antiqua" w:cstheme="minorHAnsi"/>
                <w:b/>
                <w:sz w:val="16"/>
                <w:szCs w:val="16"/>
              </w:rPr>
              <w:t>Część 1.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3.A</w:t>
            </w:r>
          </w:p>
        </w:tc>
        <w:tc>
          <w:tcPr>
            <w:tcW w:w="1922" w:type="dxa"/>
            <w:vAlign w:val="center"/>
          </w:tcPr>
          <w:p w:rsidR="00330B71" w:rsidRPr="00034872" w:rsidRDefault="00330B71" w:rsidP="00330B71">
            <w:pPr>
              <w:spacing w:after="0" w:line="240" w:lineRule="auto"/>
              <w:rPr>
                <w:rFonts w:ascii="Book Antiqua" w:hAnsi="Book Antiqua"/>
                <w:color w:val="000000"/>
                <w:sz w:val="16"/>
                <w:szCs w:val="16"/>
              </w:rPr>
            </w:pPr>
            <w:r>
              <w:rPr>
                <w:rFonts w:ascii="Book Antiqua" w:hAnsi="Book Antiqua"/>
                <w:color w:val="000000"/>
                <w:sz w:val="16"/>
                <w:szCs w:val="16"/>
              </w:rPr>
              <w:t>Prawo przewozowe w Unii Europejskiej</w:t>
            </w:r>
          </w:p>
        </w:tc>
        <w:tc>
          <w:tcPr>
            <w:tcW w:w="1447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651B5E"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86" w:type="dxa"/>
            <w:vAlign w:val="center"/>
          </w:tcPr>
          <w:p w:rsidR="00330B71" w:rsidRPr="00651B5E" w:rsidRDefault="00330B71" w:rsidP="00330B7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651B5E">
              <w:rPr>
                <w:rFonts w:ascii="Book Antiqua" w:hAnsi="Book Antiqua" w:cstheme="minorHAnsi"/>
                <w:sz w:val="16"/>
                <w:szCs w:val="16"/>
              </w:rPr>
              <w:t>2</w:t>
            </w:r>
            <w:r>
              <w:rPr>
                <w:rFonts w:ascii="Book Antiqua" w:hAnsi="Book Antiqua" w:cstheme="minorHAnsi"/>
                <w:sz w:val="16"/>
                <w:szCs w:val="16"/>
              </w:rPr>
              <w:t>5 godzin x 1</w:t>
            </w:r>
            <w:r w:rsidRPr="00651B5E">
              <w:rPr>
                <w:rFonts w:ascii="Book Antiqua" w:hAnsi="Book Antiqua" w:cstheme="minorHAnsi"/>
                <w:sz w:val="16"/>
                <w:szCs w:val="16"/>
              </w:rPr>
              <w:t xml:space="preserve"> g</w:t>
            </w:r>
            <w:r>
              <w:rPr>
                <w:rFonts w:ascii="Book Antiqua" w:hAnsi="Book Antiqua" w:cstheme="minorHAnsi"/>
                <w:sz w:val="16"/>
                <w:szCs w:val="16"/>
              </w:rPr>
              <w:t>rupa</w:t>
            </w:r>
          </w:p>
        </w:tc>
        <w:tc>
          <w:tcPr>
            <w:tcW w:w="1467" w:type="dxa"/>
            <w:vAlign w:val="center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67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330B71" w:rsidTr="00330B71">
        <w:trPr>
          <w:trHeight w:val="707"/>
          <w:jc w:val="center"/>
        </w:trPr>
        <w:tc>
          <w:tcPr>
            <w:tcW w:w="1208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651B5E">
              <w:rPr>
                <w:rFonts w:ascii="Book Antiqua" w:hAnsi="Book Antiqua" w:cstheme="minorHAnsi"/>
                <w:b/>
                <w:sz w:val="16"/>
                <w:szCs w:val="16"/>
              </w:rPr>
              <w:t>Część 1.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3.B</w:t>
            </w:r>
          </w:p>
        </w:tc>
        <w:tc>
          <w:tcPr>
            <w:tcW w:w="1922" w:type="dxa"/>
            <w:vAlign w:val="center"/>
          </w:tcPr>
          <w:p w:rsidR="00330B71" w:rsidRPr="00034872" w:rsidRDefault="00330B71" w:rsidP="00330B71">
            <w:pPr>
              <w:spacing w:after="0" w:line="240" w:lineRule="auto"/>
              <w:rPr>
                <w:rFonts w:ascii="Book Antiqua" w:hAnsi="Book Antiqua"/>
                <w:color w:val="000000"/>
                <w:sz w:val="16"/>
                <w:szCs w:val="16"/>
              </w:rPr>
            </w:pPr>
            <w:r>
              <w:rPr>
                <w:rFonts w:ascii="Book Antiqua" w:hAnsi="Book Antiqua"/>
                <w:color w:val="000000"/>
                <w:sz w:val="16"/>
                <w:szCs w:val="16"/>
              </w:rPr>
              <w:t>Prawo przewozowe w Unii Europejskiej</w:t>
            </w:r>
          </w:p>
        </w:tc>
        <w:tc>
          <w:tcPr>
            <w:tcW w:w="1447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86" w:type="dxa"/>
            <w:vAlign w:val="center"/>
          </w:tcPr>
          <w:p w:rsidR="00330B71" w:rsidRPr="00651B5E" w:rsidRDefault="00330B71" w:rsidP="00330B7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1 grupa</w:t>
            </w:r>
          </w:p>
        </w:tc>
        <w:tc>
          <w:tcPr>
            <w:tcW w:w="1467" w:type="dxa"/>
            <w:vAlign w:val="center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67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330B71" w:rsidTr="00330B71">
        <w:trPr>
          <w:trHeight w:val="707"/>
          <w:jc w:val="center"/>
        </w:trPr>
        <w:tc>
          <w:tcPr>
            <w:tcW w:w="1208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651B5E">
              <w:rPr>
                <w:rFonts w:ascii="Book Antiqua" w:hAnsi="Book Antiqua" w:cstheme="minorHAnsi"/>
                <w:b/>
                <w:sz w:val="16"/>
                <w:szCs w:val="16"/>
              </w:rPr>
              <w:t>Część 1.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4.A</w:t>
            </w:r>
          </w:p>
        </w:tc>
        <w:tc>
          <w:tcPr>
            <w:tcW w:w="1922" w:type="dxa"/>
            <w:vAlign w:val="center"/>
          </w:tcPr>
          <w:p w:rsidR="00330B71" w:rsidRDefault="00330B71" w:rsidP="00330B71">
            <w:pPr>
              <w:spacing w:after="0" w:line="240" w:lineRule="auto"/>
              <w:rPr>
                <w:rFonts w:ascii="Book Antiqua" w:hAnsi="Book Antiqua"/>
                <w:color w:val="000000"/>
                <w:sz w:val="16"/>
                <w:szCs w:val="16"/>
              </w:rPr>
            </w:pPr>
            <w:r w:rsidRPr="00034872">
              <w:rPr>
                <w:rFonts w:ascii="Book Antiqua" w:hAnsi="Book Antiqua"/>
                <w:color w:val="000000"/>
                <w:sz w:val="16"/>
                <w:szCs w:val="16"/>
              </w:rPr>
              <w:t>Zarządzanie logistycznym łańcuchem dostaw</w:t>
            </w:r>
          </w:p>
        </w:tc>
        <w:tc>
          <w:tcPr>
            <w:tcW w:w="1447" w:type="dxa"/>
            <w:vAlign w:val="center"/>
          </w:tcPr>
          <w:p w:rsidR="00330B71" w:rsidRDefault="00330B71" w:rsidP="00330B7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86" w:type="dxa"/>
            <w:vAlign w:val="center"/>
          </w:tcPr>
          <w:p w:rsidR="00330B71" w:rsidRDefault="00330B71" w:rsidP="00330B7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20 godzin x 1 grupa</w:t>
            </w:r>
          </w:p>
        </w:tc>
        <w:tc>
          <w:tcPr>
            <w:tcW w:w="1467" w:type="dxa"/>
            <w:vAlign w:val="center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67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330B71" w:rsidTr="00330B71">
        <w:trPr>
          <w:trHeight w:val="707"/>
          <w:jc w:val="center"/>
        </w:trPr>
        <w:tc>
          <w:tcPr>
            <w:tcW w:w="1208" w:type="dxa"/>
            <w:vAlign w:val="center"/>
          </w:tcPr>
          <w:p w:rsidR="00330B71" w:rsidRPr="00651B5E" w:rsidRDefault="00330B71" w:rsidP="00330B71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6"/>
                <w:szCs w:val="16"/>
              </w:rPr>
            </w:pPr>
            <w:r w:rsidRPr="00651B5E">
              <w:rPr>
                <w:rFonts w:ascii="Book Antiqua" w:hAnsi="Book Antiqua" w:cstheme="minorHAnsi"/>
                <w:b/>
                <w:sz w:val="16"/>
                <w:szCs w:val="16"/>
              </w:rPr>
              <w:t>Część 1.</w:t>
            </w:r>
            <w:r>
              <w:rPr>
                <w:rFonts w:ascii="Book Antiqua" w:hAnsi="Book Antiqua" w:cstheme="minorHAnsi"/>
                <w:b/>
                <w:sz w:val="16"/>
                <w:szCs w:val="16"/>
              </w:rPr>
              <w:t>4.B</w:t>
            </w:r>
          </w:p>
        </w:tc>
        <w:tc>
          <w:tcPr>
            <w:tcW w:w="1922" w:type="dxa"/>
            <w:vAlign w:val="center"/>
          </w:tcPr>
          <w:p w:rsidR="00330B71" w:rsidRDefault="00330B71" w:rsidP="00330B71">
            <w:pPr>
              <w:spacing w:after="0" w:line="240" w:lineRule="auto"/>
              <w:rPr>
                <w:rFonts w:ascii="Book Antiqua" w:hAnsi="Book Antiqua"/>
                <w:color w:val="000000"/>
                <w:sz w:val="16"/>
                <w:szCs w:val="16"/>
              </w:rPr>
            </w:pPr>
            <w:r w:rsidRPr="00034872">
              <w:rPr>
                <w:rFonts w:ascii="Book Antiqua" w:hAnsi="Book Antiqua"/>
                <w:color w:val="000000"/>
                <w:sz w:val="16"/>
                <w:szCs w:val="16"/>
              </w:rPr>
              <w:t>Zarządzanie logistycznym łańcuchem dostaw</w:t>
            </w:r>
          </w:p>
        </w:tc>
        <w:tc>
          <w:tcPr>
            <w:tcW w:w="1447" w:type="dxa"/>
            <w:vAlign w:val="center"/>
          </w:tcPr>
          <w:p w:rsidR="00330B71" w:rsidRDefault="00330B71" w:rsidP="00330B71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warsztaty</w:t>
            </w:r>
          </w:p>
        </w:tc>
        <w:tc>
          <w:tcPr>
            <w:tcW w:w="1786" w:type="dxa"/>
            <w:vAlign w:val="center"/>
          </w:tcPr>
          <w:p w:rsidR="00330B71" w:rsidRDefault="00330B71" w:rsidP="00330B71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5 godzin x 1 grupa</w:t>
            </w:r>
          </w:p>
        </w:tc>
        <w:tc>
          <w:tcPr>
            <w:tcW w:w="1467" w:type="dxa"/>
            <w:vAlign w:val="center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67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330B71" w:rsidRPr="00ED32F1" w:rsidRDefault="00330B71" w:rsidP="00330B71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6F21E5" w:rsidRPr="00EA79EA" w:rsidRDefault="006F21E5" w:rsidP="00330B71">
      <w:pPr>
        <w:pStyle w:val="Lista"/>
        <w:ind w:left="0" w:right="-2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>Znam i akceptuję warunki realizacji zamówienia określone w Zapytaniu ofertowym oraz nie wnoszę żadnych zastrzeżeń</w:t>
      </w:r>
      <w:r>
        <w:rPr>
          <w:rFonts w:ascii="Book Antiqua" w:hAnsi="Book Antiqua" w:cs="Calibri"/>
          <w:color w:val="FF6600"/>
          <w:sz w:val="18"/>
          <w:szCs w:val="18"/>
        </w:rPr>
        <w:t xml:space="preserve">;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BD6639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4D7976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AD64B2" w:rsidRDefault="00AD64B2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AD64B2" w:rsidRDefault="00AD64B2" w:rsidP="00AD64B2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AD64B2" w:rsidRPr="007D5094" w:rsidRDefault="00AD64B2" w:rsidP="00AD64B2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AD64B2" w:rsidRPr="007D5094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AD64B2" w:rsidRPr="00221F59" w:rsidRDefault="00AD64B2" w:rsidP="00AD64B2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AD64B2" w:rsidRPr="00221F59" w:rsidRDefault="00AD64B2" w:rsidP="00AD64B2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AD64B2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AD64B2" w:rsidRPr="007D5094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AD64B2" w:rsidRPr="007D5094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AD64B2" w:rsidRPr="00524C23" w:rsidTr="003A6F7D">
        <w:trPr>
          <w:cantSplit/>
          <w:trHeight w:val="510"/>
        </w:trPr>
        <w:tc>
          <w:tcPr>
            <w:tcW w:w="4050" w:type="dxa"/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AD64B2" w:rsidRPr="00221F59" w:rsidRDefault="00AD64B2" w:rsidP="00AD64B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AD64B2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AD64B2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61"/>
        </w:trPr>
        <w:tc>
          <w:tcPr>
            <w:tcW w:w="1985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AD64B2" w:rsidRPr="00221F59" w:rsidRDefault="00AD64B2" w:rsidP="00AD64B2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Pr="00221F59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AD64B2" w:rsidRPr="00221F59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AD64B2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Default="00AD64B2" w:rsidP="00AD64B2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AD64B2" w:rsidRPr="00221F59" w:rsidRDefault="00AD64B2" w:rsidP="00AD64B2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AD64B2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19"/>
        </w:trPr>
        <w:tc>
          <w:tcPr>
            <w:tcW w:w="1843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AD64B2" w:rsidRPr="00B21DF6" w:rsidRDefault="00AD64B2" w:rsidP="00AD64B2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AD64B2" w:rsidRPr="00E00D0D" w:rsidRDefault="00AD64B2" w:rsidP="00AD64B2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AD64B2" w:rsidRPr="00E00D0D" w:rsidRDefault="00AD64B2" w:rsidP="00AD64B2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AD64B2" w:rsidRPr="00221F59" w:rsidRDefault="00AD64B2" w:rsidP="00AD64B2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AD64B2" w:rsidRPr="007D5094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  <w:r>
        <w:rPr>
          <w:rFonts w:ascii="Book Antiqua" w:hAnsi="Book Antiqua" w:cs="Cambria"/>
          <w:sz w:val="18"/>
          <w:szCs w:val="18"/>
        </w:rPr>
        <w:t xml:space="preserve"> </w:t>
      </w:r>
    </w:p>
    <w:p w:rsidR="00AD64B2" w:rsidRPr="0007172C" w:rsidRDefault="00AD64B2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330B71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330B71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25pt;height:644.25pt">
          <v:imagedata r:id="rId2" o:title=""/>
        </v:shape>
        <o:OLEObject Type="Embed" ProgID="Word.Document.12" ShapeID="_x0000_i1028" DrawAspect="Content" ObjectID="_1663157778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330B71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330B71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5pt;height:48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E5" w:rsidRDefault="00330B71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 w15:restartNumberingAfterBreak="0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 w15:restartNumberingAfterBreak="0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 w15:restartNumberingAfterBreak="0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 w15:restartNumberingAfterBreak="0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 w15:restartNumberingAfterBreak="0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 w15:restartNumberingAfterBreak="0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7172C"/>
    <w:rsid w:val="00077E62"/>
    <w:rsid w:val="000A14FE"/>
    <w:rsid w:val="000A21BD"/>
    <w:rsid w:val="000A34C0"/>
    <w:rsid w:val="000C3DD5"/>
    <w:rsid w:val="000E5BFB"/>
    <w:rsid w:val="000F0A83"/>
    <w:rsid w:val="00121CFC"/>
    <w:rsid w:val="00126E05"/>
    <w:rsid w:val="0013312F"/>
    <w:rsid w:val="00153BAC"/>
    <w:rsid w:val="00175256"/>
    <w:rsid w:val="001A0C9E"/>
    <w:rsid w:val="001A50D4"/>
    <w:rsid w:val="001B4573"/>
    <w:rsid w:val="001B6295"/>
    <w:rsid w:val="001E1065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2ED8"/>
    <w:rsid w:val="0030365A"/>
    <w:rsid w:val="00305111"/>
    <w:rsid w:val="00330B71"/>
    <w:rsid w:val="0033657C"/>
    <w:rsid w:val="00345F05"/>
    <w:rsid w:val="003617F8"/>
    <w:rsid w:val="003642DF"/>
    <w:rsid w:val="00386C96"/>
    <w:rsid w:val="0039012E"/>
    <w:rsid w:val="003A00BA"/>
    <w:rsid w:val="003B4162"/>
    <w:rsid w:val="003C2AB7"/>
    <w:rsid w:val="003F5A65"/>
    <w:rsid w:val="004250D2"/>
    <w:rsid w:val="00425F75"/>
    <w:rsid w:val="0043400F"/>
    <w:rsid w:val="00441495"/>
    <w:rsid w:val="0047114D"/>
    <w:rsid w:val="0047667B"/>
    <w:rsid w:val="004869B3"/>
    <w:rsid w:val="00490E12"/>
    <w:rsid w:val="004C5154"/>
    <w:rsid w:val="004D7976"/>
    <w:rsid w:val="00507B00"/>
    <w:rsid w:val="00514E0A"/>
    <w:rsid w:val="00533A05"/>
    <w:rsid w:val="00551C54"/>
    <w:rsid w:val="005545D5"/>
    <w:rsid w:val="005558D1"/>
    <w:rsid w:val="0056699E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226FD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B562D"/>
    <w:rsid w:val="008D7F42"/>
    <w:rsid w:val="008F387E"/>
    <w:rsid w:val="008F3E95"/>
    <w:rsid w:val="00934C80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2162"/>
    <w:rsid w:val="00A36452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D64B2"/>
    <w:rsid w:val="00AE0AAA"/>
    <w:rsid w:val="00AE6BF6"/>
    <w:rsid w:val="00B70927"/>
    <w:rsid w:val="00B71B52"/>
    <w:rsid w:val="00B73F8A"/>
    <w:rsid w:val="00BB6EEC"/>
    <w:rsid w:val="00BD5152"/>
    <w:rsid w:val="00BD6639"/>
    <w:rsid w:val="00BF2F1A"/>
    <w:rsid w:val="00C0187B"/>
    <w:rsid w:val="00C156B5"/>
    <w:rsid w:val="00C274A7"/>
    <w:rsid w:val="00C6496E"/>
    <w:rsid w:val="00C73432"/>
    <w:rsid w:val="00C76074"/>
    <w:rsid w:val="00C84DE7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1D6B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A79EA"/>
    <w:rsid w:val="00EB7A54"/>
    <w:rsid w:val="00ED32F1"/>
    <w:rsid w:val="00EE0C3E"/>
    <w:rsid w:val="00EE2383"/>
    <w:rsid w:val="00EE2AF9"/>
    <w:rsid w:val="00F234B7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7"/>
    <o:shapelayout v:ext="edit">
      <o:idmap v:ext="edit" data="1"/>
    </o:shapelayout>
  </w:shapeDefaults>
  <w:decimalSymbol w:val=","/>
  <w:listSeparator w:val=";"/>
  <w14:docId w14:val="439610BE"/>
  <w15:docId w15:val="{A1BBD90D-052A-4B17-9A6F-56CF36DB4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121CFC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Krol@wspia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spia.e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1392</Words>
  <Characters>8357</Characters>
  <Application>Microsoft Office Word</Application>
  <DocSecurity>0</DocSecurity>
  <Lines>69</Lines>
  <Paragraphs>19</Paragraphs>
  <ScaleCrop>false</ScaleCrop>
  <Company>Hewlett-Packard Company</Company>
  <LinksUpToDate>false</LinksUpToDate>
  <CharactersWithSpaces>9730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Bąk Maria</cp:lastModifiedBy>
  <cp:revision>22</cp:revision>
  <cp:lastPrinted>2020-01-31T12:34:00Z</cp:lastPrinted>
  <dcterms:created xsi:type="dcterms:W3CDTF">2020-01-31T20:33:00Z</dcterms:created>
  <dcterms:modified xsi:type="dcterms:W3CDTF">2020-10-02T13:30:00Z</dcterms:modified>
</cp:coreProperties>
</file>